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892980">
        <w:rPr>
          <w:rFonts w:ascii="Arial" w:hAnsi="Arial" w:cs="Arial"/>
          <w:b/>
          <w:bCs/>
          <w:sz w:val="24"/>
          <w:szCs w:val="24"/>
        </w:rPr>
        <w:t>3</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4C3035" w:rsidRPr="004C3035">
        <w:rPr>
          <w:rFonts w:ascii="Arial" w:hAnsi="Arial" w:cs="Arial"/>
          <w:b/>
          <w:bCs/>
          <w:i/>
          <w:sz w:val="28"/>
          <w:szCs w:val="24"/>
        </w:rPr>
        <w:t>S2-2208859</w:t>
      </w:r>
      <w:bookmarkStart w:id="0" w:name="_GoBack"/>
      <w:bookmarkEnd w:id="0"/>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892980">
        <w:rPr>
          <w:rFonts w:ascii="Arial" w:eastAsia="Arial Unicode MS" w:hAnsi="Arial" w:cs="Arial"/>
          <w:b/>
          <w:bCs/>
          <w:sz w:val="24"/>
        </w:rPr>
        <w:t>October</w:t>
      </w:r>
      <w:r w:rsidR="0001501B" w:rsidRPr="0001501B">
        <w:rPr>
          <w:rFonts w:ascii="Arial" w:eastAsia="Arial Unicode MS" w:hAnsi="Arial" w:cs="Arial"/>
          <w:b/>
          <w:bCs/>
          <w:sz w:val="24"/>
        </w:rPr>
        <w:t xml:space="preserve"> </w:t>
      </w:r>
      <w:r w:rsidR="00892980">
        <w:rPr>
          <w:rFonts w:ascii="Arial" w:eastAsia="Arial Unicode MS" w:hAnsi="Arial" w:cs="Arial"/>
          <w:b/>
          <w:bCs/>
          <w:sz w:val="24"/>
        </w:rPr>
        <w:t>10</w:t>
      </w:r>
      <w:r w:rsidR="0001501B" w:rsidRPr="0001501B">
        <w:rPr>
          <w:rFonts w:ascii="Arial" w:eastAsia="Arial Unicode MS" w:hAnsi="Arial" w:cs="Arial"/>
          <w:b/>
          <w:bCs/>
          <w:sz w:val="24"/>
        </w:rPr>
        <w:t xml:space="preserve"> – </w:t>
      </w:r>
      <w:r w:rsidR="00892980">
        <w:rPr>
          <w:rFonts w:ascii="Arial" w:eastAsia="Arial Unicode MS" w:hAnsi="Arial" w:cs="Arial"/>
          <w:b/>
          <w:bCs/>
          <w:sz w:val="24"/>
        </w:rPr>
        <w:t>1</w:t>
      </w:r>
      <w:r w:rsidR="00636E7D">
        <w:rPr>
          <w:rFonts w:ascii="Arial" w:eastAsia="Arial Unicode MS" w:hAnsi="Arial" w:cs="Arial"/>
          <w:b/>
          <w:bCs/>
          <w:sz w:val="24"/>
        </w:rPr>
        <w:t>7</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636E7D" w:rsidRDefault="00463675" w:rsidP="000F4E43">
      <w:pPr>
        <w:pStyle w:val="ac"/>
      </w:pPr>
      <w:r w:rsidRPr="000F4E43">
        <w:t>Title:</w:t>
      </w:r>
      <w:r w:rsidRPr="000F4E43">
        <w:tab/>
      </w:r>
      <w:r w:rsidRPr="000F4E43">
        <w:rPr>
          <w:color w:val="FF0000"/>
        </w:rPr>
        <w:t>[</w:t>
      </w:r>
      <w:r w:rsidRPr="00636E7D">
        <w:rPr>
          <w:color w:val="FF0000"/>
        </w:rPr>
        <w:t xml:space="preserve">DRAFT] </w:t>
      </w:r>
      <w:r w:rsidRPr="00636E7D">
        <w:rPr>
          <w:color w:val="000000"/>
        </w:rPr>
        <w:t xml:space="preserve">LS </w:t>
      </w:r>
      <w:r w:rsidR="009159B0" w:rsidRPr="00636E7D">
        <w:rPr>
          <w:color w:val="000000"/>
        </w:rPr>
        <w:t xml:space="preserve">Reply </w:t>
      </w:r>
      <w:r w:rsidRPr="00636E7D">
        <w:rPr>
          <w:color w:val="000000"/>
        </w:rPr>
        <w:t xml:space="preserve">on </w:t>
      </w:r>
      <w:r w:rsidR="009159B0" w:rsidRPr="00636E7D">
        <w:t>UE Policy Control with PCF re-selection during AMF relocation</w:t>
      </w:r>
    </w:p>
    <w:p w:rsidR="00463675" w:rsidRPr="000F4E43" w:rsidRDefault="00463675" w:rsidP="000F4E43">
      <w:pPr>
        <w:pStyle w:val="ac"/>
      </w:pPr>
      <w:r w:rsidRPr="00636E7D">
        <w:t>Response to:</w:t>
      </w:r>
      <w:r w:rsidRPr="00636E7D">
        <w:tab/>
      </w:r>
      <w:r w:rsidRPr="00636E7D">
        <w:rPr>
          <w:color w:val="000000"/>
        </w:rPr>
        <w:t>LS (</w:t>
      </w:r>
      <w:r w:rsidR="00636E7D" w:rsidRPr="00636E7D">
        <w:rPr>
          <w:color w:val="000000"/>
        </w:rPr>
        <w:t>S2-2208132/</w:t>
      </w:r>
      <w:r w:rsidR="009159B0" w:rsidRPr="00636E7D">
        <w:rPr>
          <w:color w:val="000000"/>
        </w:rPr>
        <w:t>C3-224697</w:t>
      </w:r>
      <w:r w:rsidRPr="00636E7D">
        <w:rPr>
          <w:color w:val="000000"/>
        </w:rPr>
        <w:t xml:space="preserve">) on </w:t>
      </w:r>
      <w:r w:rsidR="009159B0" w:rsidRPr="00636E7D">
        <w:t>UE Policy Control with PCF re-selection during AMF relocation</w:t>
      </w:r>
      <w:r w:rsidR="009159B0" w:rsidRPr="00636E7D">
        <w:rPr>
          <w:color w:val="000000"/>
        </w:rPr>
        <w:t xml:space="preserve"> </w:t>
      </w:r>
      <w:r w:rsidRPr="00636E7D">
        <w:rPr>
          <w:color w:val="000000"/>
        </w:rPr>
        <w:t xml:space="preserve">rom </w:t>
      </w:r>
      <w:r w:rsidR="009159B0" w:rsidRPr="00636E7D">
        <w:rPr>
          <w:color w:val="000000"/>
        </w:rPr>
        <w:t>CT3</w:t>
      </w:r>
    </w:p>
    <w:p w:rsidR="00463675" w:rsidRPr="000F4E43" w:rsidRDefault="00463675" w:rsidP="000F4E43">
      <w:pPr>
        <w:pStyle w:val="ac"/>
      </w:pPr>
      <w:r w:rsidRPr="000F4E43">
        <w:t>Release:</w:t>
      </w:r>
      <w:r w:rsidRPr="000F4E43">
        <w:tab/>
      </w:r>
      <w:r w:rsidR="009159B0">
        <w:rPr>
          <w:color w:val="000000"/>
        </w:rPr>
        <w:t>Release 17</w:t>
      </w:r>
    </w:p>
    <w:p w:rsidR="00463675" w:rsidRPr="000F4E43" w:rsidRDefault="00463675" w:rsidP="000F4E43">
      <w:pPr>
        <w:pStyle w:val="ac"/>
      </w:pPr>
      <w:r w:rsidRPr="000F4E43">
        <w:t>Work Item:</w:t>
      </w:r>
      <w:r w:rsidRPr="000F4E43">
        <w:tab/>
      </w:r>
      <w:r w:rsidR="009159B0">
        <w:rPr>
          <w:color w:val="000000"/>
        </w:rPr>
        <w:t>5GS_Ph1-CT</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9159B0">
        <w:rPr>
          <w:b w:val="0"/>
        </w:rPr>
        <w:t>CT3</w:t>
      </w:r>
    </w:p>
    <w:p w:rsidR="00463675" w:rsidRPr="00FB0D38" w:rsidRDefault="00463675" w:rsidP="000F4E43">
      <w:pPr>
        <w:pStyle w:val="Source"/>
        <w:rPr>
          <w:lang w:val="fr-FR"/>
        </w:rPr>
      </w:pPr>
      <w:r w:rsidRPr="00FB0D38">
        <w:rPr>
          <w:lang w:val="fr-FR"/>
        </w:rPr>
        <w:t>Cc:</w:t>
      </w:r>
      <w:r w:rsidRPr="00FB0D38">
        <w:rPr>
          <w:lang w:val="fr-FR"/>
        </w:rPr>
        <w:tab/>
      </w:r>
      <w:r w:rsidR="009159B0">
        <w:rPr>
          <w:b w:val="0"/>
          <w:lang w:val="fr-FR"/>
        </w:rPr>
        <w:t>CT1</w:t>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9159B0">
        <w:rPr>
          <w:b w:val="0"/>
          <w:bCs/>
          <w:lang w:eastAsia="zh-CN"/>
        </w:rPr>
        <w:t>Haiyang, Sun</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159B0">
        <w:rPr>
          <w:b w:val="0"/>
          <w:bCs/>
        </w:rPr>
        <w:t>sunhaiyang3</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9159B0">
        <w:rPr>
          <w:color w:val="000000"/>
        </w:rPr>
        <w:t xml:space="preserve"> 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9159B0" w:rsidRPr="009159B0" w:rsidRDefault="009159B0" w:rsidP="009159B0">
      <w:pPr>
        <w:rPr>
          <w:rStyle w:val="IvDbodytextChar"/>
          <w:rFonts w:ascii="Times New Roman" w:hAnsi="Times New Roman" w:cs="Times New Roman"/>
          <w:bCs/>
          <w:lang w:eastAsia="zh-CN"/>
        </w:rPr>
      </w:pPr>
      <w:r w:rsidRPr="009159B0">
        <w:rPr>
          <w:rStyle w:val="IvDbodytextChar"/>
          <w:rFonts w:ascii="Times New Roman" w:hAnsi="Times New Roman" w:cs="Times New Roman"/>
          <w:bCs/>
          <w:lang w:eastAsia="zh-CN"/>
        </w:rPr>
        <w:t xml:space="preserve">Thanks CT3 for the questions on </w:t>
      </w:r>
      <w:r w:rsidRPr="009159B0">
        <w:t>UE Policy Control with PCF re-selection during AMF</w:t>
      </w:r>
      <w:r>
        <w:t>. Please find SA2’s answers as following:</w:t>
      </w:r>
    </w:p>
    <w:p w:rsidR="009159B0" w:rsidRDefault="009159B0" w:rsidP="009159B0">
      <w:pPr>
        <w:rPr>
          <w:rStyle w:val="IvDbodytextChar"/>
          <w:rFonts w:eastAsia="Calibri" w:cs="Calibri"/>
          <w:b/>
          <w:bCs/>
        </w:rPr>
      </w:pPr>
    </w:p>
    <w:p w:rsidR="009159B0" w:rsidRPr="00636E7D" w:rsidRDefault="009159B0" w:rsidP="009159B0">
      <w:pPr>
        <w:rPr>
          <w:rStyle w:val="IvDbodytextChar"/>
          <w:rFonts w:ascii="Times New Roman" w:hAnsi="Times New Roman" w:cs="Times New Roman"/>
          <w:i/>
          <w:lang w:eastAsia="zh-CN"/>
        </w:rPr>
      </w:pPr>
      <w:r w:rsidRPr="00636E7D">
        <w:rPr>
          <w:rStyle w:val="IvDbodytextChar"/>
          <w:rFonts w:ascii="Times New Roman" w:eastAsia="Calibri" w:hAnsi="Times New Roman" w:cs="Times New Roman"/>
          <w:b/>
          <w:bCs/>
          <w:i/>
        </w:rPr>
        <w:t>Question</w:t>
      </w:r>
      <w:r w:rsidRPr="00636E7D" w:rsidDel="005E6323">
        <w:rPr>
          <w:rStyle w:val="IvDbodytextChar"/>
          <w:rFonts w:ascii="Times New Roman" w:hAnsi="Times New Roman" w:cs="Times New Roman"/>
          <w:i/>
          <w:lang w:eastAsia="zh-CN"/>
        </w:rPr>
        <w:t xml:space="preserve"> </w:t>
      </w:r>
      <w:r w:rsidRPr="00636E7D">
        <w:rPr>
          <w:rStyle w:val="IvDbodytextChar"/>
          <w:rFonts w:ascii="Times New Roman" w:hAnsi="Times New Roman" w:cs="Times New Roman"/>
          <w:b/>
          <w:bCs/>
          <w:i/>
          <w:iCs/>
          <w:lang w:eastAsia="zh-CN"/>
        </w:rPr>
        <w:t>1</w:t>
      </w:r>
      <w:r w:rsidRPr="00636E7D">
        <w:rPr>
          <w:rStyle w:val="IvDbodytextChar"/>
          <w:rFonts w:ascii="Times New Roman" w:hAnsi="Times New Roman" w:cs="Times New Roman"/>
          <w:i/>
          <w:iCs/>
          <w:lang w:eastAsia="zh-CN"/>
        </w:rPr>
        <w:t>:</w:t>
      </w:r>
      <w:r w:rsidRPr="00636E7D">
        <w:rPr>
          <w:rStyle w:val="IvDbodytextChar"/>
          <w:rFonts w:ascii="Times New Roman" w:hAnsi="Times New Roman" w:cs="Times New Roman"/>
          <w:i/>
          <w:lang w:eastAsia="zh-CN"/>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rsidR="009159B0" w:rsidRPr="00636E7D" w:rsidRDefault="009159B0" w:rsidP="009159B0">
      <w:pPr>
        <w:rPr>
          <w:rStyle w:val="IvDbodytextChar"/>
          <w:rFonts w:ascii="Times New Roman" w:hAnsi="Times New Roman" w:cs="Times New Roman"/>
          <w:i/>
          <w:lang w:eastAsia="zh-CN"/>
        </w:rPr>
      </w:pPr>
    </w:p>
    <w:p w:rsidR="009159B0" w:rsidRPr="00636E7D" w:rsidRDefault="009159B0" w:rsidP="009159B0">
      <w:pPr>
        <w:rPr>
          <w:rStyle w:val="IvDbodytextChar"/>
          <w:rFonts w:ascii="Times New Roman" w:hAnsi="Times New Roman" w:cs="Times New Roman"/>
          <w:lang w:eastAsia="zh-CN"/>
        </w:rPr>
      </w:pPr>
      <w:r w:rsidRPr="00636E7D">
        <w:rPr>
          <w:rStyle w:val="IvDbodytextChar"/>
          <w:rFonts w:ascii="Times New Roman" w:hAnsi="Times New Roman" w:cs="Times New Roman"/>
          <w:b/>
          <w:lang w:eastAsia="zh-CN"/>
        </w:rPr>
        <w:t>SA2 Answer 1</w:t>
      </w:r>
      <w:r w:rsidRPr="00636E7D">
        <w:rPr>
          <w:rStyle w:val="IvDbodytextChar"/>
          <w:rFonts w:ascii="Times New Roman" w:hAnsi="Times New Roman" w:cs="Times New Roman"/>
          <w:lang w:eastAsia="zh-CN"/>
        </w:rPr>
        <w:t xml:space="preserve">: As described in clause </w:t>
      </w:r>
      <w:r w:rsidR="00FF7DEF" w:rsidRPr="00636E7D">
        <w:rPr>
          <w:rStyle w:val="IvDbodytextChar"/>
          <w:rFonts w:ascii="Times New Roman" w:hAnsi="Times New Roman" w:cs="Times New Roman"/>
          <w:lang w:eastAsia="zh-CN"/>
        </w:rPr>
        <w:t>6.1.2.2.2 of TS 23.503, “When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So the PCF does not need to determine it is a different scenario</w:t>
      </w:r>
      <w:r w:rsidR="00636E7D" w:rsidRPr="00636E7D">
        <w:rPr>
          <w:rStyle w:val="IvDbodytextChar"/>
          <w:rFonts w:ascii="Times New Roman" w:hAnsi="Times New Roman" w:cs="Times New Roman"/>
          <w:lang w:eastAsia="zh-CN"/>
        </w:rPr>
        <w:t xml:space="preserve"> from stage 2 perspective</w:t>
      </w:r>
      <w:r w:rsidR="00FF7DEF" w:rsidRPr="00636E7D">
        <w:rPr>
          <w:rStyle w:val="IvDbodytextChar"/>
          <w:rFonts w:ascii="Times New Roman" w:hAnsi="Times New Roman" w:cs="Times New Roman"/>
          <w:lang w:eastAsia="zh-CN"/>
        </w:rPr>
        <w:t>.</w:t>
      </w:r>
    </w:p>
    <w:p w:rsidR="009159B0" w:rsidRPr="00636E7D" w:rsidRDefault="009159B0" w:rsidP="009159B0">
      <w:pPr>
        <w:rPr>
          <w:rStyle w:val="IvDbodytextChar"/>
          <w:rFonts w:ascii="Times New Roman" w:hAnsi="Times New Roman" w:cs="Times New Roman"/>
          <w:i/>
          <w:lang w:eastAsia="zh-CN"/>
        </w:rPr>
      </w:pPr>
    </w:p>
    <w:p w:rsidR="009159B0" w:rsidRPr="00636E7D" w:rsidRDefault="009159B0" w:rsidP="009159B0">
      <w:pPr>
        <w:rPr>
          <w:rStyle w:val="IvDbodytextChar"/>
          <w:rFonts w:ascii="Times New Roman" w:hAnsi="Times New Roman" w:cs="Times New Roman"/>
          <w:i/>
          <w:lang w:eastAsia="zh-CN"/>
        </w:rPr>
      </w:pPr>
      <w:r w:rsidRPr="00636E7D">
        <w:rPr>
          <w:rStyle w:val="IvDbodytextChar"/>
          <w:rFonts w:ascii="Times New Roman" w:eastAsia="Calibri" w:hAnsi="Times New Roman" w:cs="Times New Roman"/>
          <w:b/>
          <w:bCs/>
        </w:rPr>
        <w:t>Question</w:t>
      </w:r>
      <w:r w:rsidRPr="00636E7D" w:rsidDel="005E6323">
        <w:rPr>
          <w:rStyle w:val="IvDbodytextChar"/>
          <w:rFonts w:ascii="Times New Roman" w:hAnsi="Times New Roman" w:cs="Times New Roman"/>
          <w:lang w:eastAsia="zh-CN"/>
        </w:rPr>
        <w:t xml:space="preserve"> </w:t>
      </w:r>
      <w:r w:rsidRPr="00636E7D">
        <w:rPr>
          <w:rStyle w:val="IvDbodytextChar"/>
          <w:rFonts w:ascii="Times New Roman" w:hAnsi="Times New Roman" w:cs="Times New Roman"/>
          <w:b/>
          <w:bCs/>
          <w:lang w:eastAsia="zh-CN"/>
        </w:rPr>
        <w:t>2</w:t>
      </w:r>
      <w:r w:rsidRPr="00636E7D">
        <w:rPr>
          <w:rStyle w:val="IvDbodytextChar"/>
          <w:rFonts w:ascii="Times New Roman" w:hAnsi="Times New Roman" w:cs="Times New Roman"/>
          <w:lang w:eastAsia="zh-CN"/>
        </w:rPr>
        <w:t xml:space="preserve">: </w:t>
      </w:r>
      <w:r w:rsidRPr="00636E7D">
        <w:rPr>
          <w:rStyle w:val="IvDbodytextChar"/>
          <w:rFonts w:ascii="Times New Roman" w:hAnsi="Times New Roman" w:cs="Times New Roman"/>
          <w:i/>
          <w:lang w:eastAsia="zh-CN"/>
        </w:rPr>
        <w:t xml:space="preserve">Additionally, since the new selected PCF does not receive information about the UE's support for ANDSP or UE’s support of OSIds, which affect to the proper determination of the ANDSP, </w:t>
      </w:r>
    </w:p>
    <w:p w:rsidR="009159B0" w:rsidRPr="00636E7D" w:rsidRDefault="009159B0" w:rsidP="009159B0">
      <w:pPr>
        <w:rPr>
          <w:rStyle w:val="IvDbodytextChar"/>
          <w:rFonts w:ascii="Times New Roman" w:hAnsi="Times New Roman" w:cs="Times New Roman"/>
          <w:i/>
          <w:lang w:eastAsia="zh-CN"/>
        </w:rPr>
      </w:pPr>
      <w:r w:rsidRPr="00636E7D">
        <w:rPr>
          <w:rStyle w:val="IvDbodytextChar"/>
          <w:rFonts w:ascii="Times New Roman" w:hAnsi="Times New Roman" w:cs="Times New Roman"/>
          <w:i/>
          <w:lang w:eastAsia="zh-CN"/>
        </w:rPr>
        <w:t>how does the ANDSP policies procedure work in this scenario (considering also roaming and V-PCF determination of ANDSP)?</w:t>
      </w:r>
    </w:p>
    <w:p w:rsidR="00FF7DEF" w:rsidRPr="00636E7D" w:rsidRDefault="00FF7DEF" w:rsidP="009159B0">
      <w:pPr>
        <w:rPr>
          <w:rStyle w:val="IvDbodytextChar"/>
          <w:rFonts w:ascii="Times New Roman" w:hAnsi="Times New Roman" w:cs="Times New Roman"/>
          <w:i/>
          <w:lang w:eastAsia="zh-CN"/>
        </w:rPr>
      </w:pPr>
    </w:p>
    <w:p w:rsidR="00463675" w:rsidRPr="00636E7D" w:rsidRDefault="00FF7DEF">
      <w:pPr>
        <w:pStyle w:val="a3"/>
        <w:tabs>
          <w:tab w:val="clear" w:pos="4153"/>
          <w:tab w:val="clear" w:pos="8306"/>
        </w:tabs>
        <w:rPr>
          <w:lang w:eastAsia="zh-CN"/>
        </w:rPr>
      </w:pPr>
      <w:r w:rsidRPr="00636E7D">
        <w:rPr>
          <w:b/>
          <w:lang w:eastAsia="zh-CN"/>
        </w:rPr>
        <w:t>SA2 Answer 2:</w:t>
      </w:r>
      <w:r w:rsidRPr="00636E7D">
        <w:rPr>
          <w:lang w:eastAsia="zh-CN"/>
        </w:rPr>
        <w:t xml:space="preserve"> </w:t>
      </w:r>
      <w:r w:rsidRPr="00636E7D">
        <w:rPr>
          <w:rStyle w:val="IvDbodytextChar"/>
          <w:rFonts w:ascii="Times New Roman" w:hAnsi="Times New Roman" w:cs="Times New Roman"/>
          <w:lang w:eastAsia="zh-CN"/>
        </w:rPr>
        <w:t xml:space="preserve">As described in clause 6.1.2.2.2 of TS 23.503, </w:t>
      </w:r>
      <w:r w:rsidRPr="00636E7D">
        <w:rPr>
          <w:lang w:eastAsia="zh-CN"/>
        </w:rPr>
        <w:t xml:space="preserve">The (H-)PCF maintains </w:t>
      </w:r>
      <w:r w:rsidRPr="00636E7D">
        <w:rPr>
          <w:rStyle w:val="IvDbodytextChar"/>
          <w:rFonts w:ascii="Times New Roman" w:hAnsi="Times New Roman" w:cs="Times New Roman"/>
          <w:lang w:eastAsia="zh-CN"/>
        </w:rPr>
        <w:t>UE's support for ANDSP or UE’s support of OSIds</w:t>
      </w:r>
      <w:r w:rsidRPr="00636E7D">
        <w:rPr>
          <w:lang w:eastAsia="zh-CN"/>
        </w:rPr>
        <w:t xml:space="preserve"> and stores them in the (H-)UDR using the Nudr_DM_Update including DataSet "Policy Data" and Data Subset "Policy Set Entry". The new selected PCF can retrieve them from the UDR.</w:t>
      </w: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F7DEF">
        <w:rPr>
          <w:rFonts w:ascii="Arial" w:hAnsi="Arial" w:cs="Arial"/>
          <w:b/>
          <w:color w:val="000000"/>
        </w:rPr>
        <w:t xml:space="preserve">CT3 </w:t>
      </w:r>
      <w:r w:rsidRPr="000F4E43">
        <w:rPr>
          <w:rFonts w:ascii="Arial" w:hAnsi="Arial" w:cs="Arial"/>
          <w:b/>
        </w:rPr>
        <w:t>group.</w:t>
      </w:r>
    </w:p>
    <w:p w:rsidR="00463675" w:rsidRPr="00636E7D" w:rsidRDefault="00463675" w:rsidP="00636E7D">
      <w:pPr>
        <w:spacing w:after="120"/>
        <w:ind w:left="993" w:hanging="993"/>
        <w:rPr>
          <w:rFonts w:ascii="Arial" w:hAnsi="Arial" w:cs="Arial"/>
          <w:i/>
          <w:iCs/>
          <w:color w:val="000000" w:themeColor="text1"/>
        </w:rPr>
      </w:pPr>
      <w:r w:rsidRPr="000F4E43">
        <w:rPr>
          <w:rFonts w:ascii="Arial" w:hAnsi="Arial" w:cs="Arial"/>
          <w:b/>
        </w:rPr>
        <w:t xml:space="preserve">ACTION: </w:t>
      </w:r>
      <w:r w:rsidRPr="000F4E43">
        <w:rPr>
          <w:rFonts w:ascii="Arial" w:hAnsi="Arial" w:cs="Arial"/>
          <w:b/>
        </w:rPr>
        <w:tab/>
      </w:r>
      <w:r w:rsidR="0045420C" w:rsidRPr="00636E7D">
        <w:rPr>
          <w:color w:val="000000"/>
        </w:rPr>
        <w:t>SA</w:t>
      </w:r>
      <w:r w:rsidR="006F1B00" w:rsidRPr="00636E7D">
        <w:rPr>
          <w:color w:val="000000"/>
        </w:rPr>
        <w:t>2</w:t>
      </w:r>
      <w:r w:rsidRPr="00636E7D">
        <w:rPr>
          <w:color w:val="000000"/>
        </w:rPr>
        <w:t xml:space="preserve"> asks </w:t>
      </w:r>
      <w:r w:rsidR="00FF7DEF" w:rsidRPr="00636E7D">
        <w:rPr>
          <w:color w:val="000000"/>
        </w:rPr>
        <w:t>CT3</w:t>
      </w:r>
      <w:r w:rsidR="006E17FC" w:rsidRPr="00636E7D">
        <w:rPr>
          <w:color w:val="000000"/>
        </w:rPr>
        <w:t xml:space="preserve"> group to </w:t>
      </w:r>
      <w:r w:rsidR="00636E7D" w:rsidRPr="00636E7D">
        <w:rPr>
          <w:color w:val="000000"/>
        </w:rPr>
        <w:t>t</w:t>
      </w:r>
      <w:r w:rsidR="00FF7DEF" w:rsidRPr="00636E7D">
        <w:rPr>
          <w:color w:val="000000" w:themeColor="text1"/>
        </w:rPr>
        <w:t>ake the above information into account and update their specifications if necessary.</w:t>
      </w:r>
    </w:p>
    <w:p w:rsidR="00463675" w:rsidRPr="00636E7D" w:rsidRDefault="00463675">
      <w:pPr>
        <w:spacing w:after="120"/>
        <w:ind w:left="993" w:hanging="993"/>
        <w:rPr>
          <w:rFonts w:ascii="Arial" w:hAnsi="Arial" w:cs="Arial"/>
        </w:rPr>
      </w:pPr>
    </w:p>
    <w:p w:rsidR="00463675" w:rsidRPr="00636E7D" w:rsidRDefault="00463675">
      <w:pPr>
        <w:spacing w:after="120"/>
        <w:rPr>
          <w:rFonts w:ascii="Arial" w:hAnsi="Arial" w:cs="Arial"/>
          <w:b/>
        </w:rPr>
      </w:pPr>
      <w:r w:rsidRPr="00636E7D">
        <w:rPr>
          <w:rFonts w:ascii="Arial" w:hAnsi="Arial" w:cs="Arial"/>
          <w:b/>
        </w:rPr>
        <w:lastRenderedPageBreak/>
        <w:t>3. Date of Next TSG</w:t>
      </w:r>
      <w:r w:rsidR="000F4E43" w:rsidRPr="00636E7D">
        <w:rPr>
          <w:rFonts w:ascii="Arial" w:hAnsi="Arial" w:cs="Arial"/>
          <w:b/>
        </w:rPr>
        <w:t xml:space="preserve"> </w:t>
      </w:r>
      <w:r w:rsidR="009F76A3" w:rsidRPr="00636E7D">
        <w:rPr>
          <w:rFonts w:ascii="Arial" w:hAnsi="Arial" w:cs="Arial"/>
          <w:b/>
        </w:rPr>
        <w:t>SA WG2</w:t>
      </w:r>
      <w:r w:rsidRPr="00636E7D">
        <w:rPr>
          <w:rFonts w:ascii="Arial" w:hAnsi="Arial" w:cs="Arial"/>
          <w:b/>
        </w:rPr>
        <w:t xml:space="preserve"> Meetings:</w:t>
      </w:r>
    </w:p>
    <w:p w:rsidR="00051868" w:rsidRPr="00636E7D" w:rsidRDefault="00051868" w:rsidP="00051868">
      <w:pPr>
        <w:tabs>
          <w:tab w:val="left" w:pos="3969"/>
          <w:tab w:val="left" w:pos="5103"/>
        </w:tabs>
        <w:spacing w:after="120"/>
        <w:ind w:left="2268" w:hanging="2268"/>
        <w:rPr>
          <w:rFonts w:ascii="Arial" w:hAnsi="Arial" w:cs="Arial"/>
          <w:bCs/>
        </w:rPr>
      </w:pPr>
      <w:r w:rsidRPr="00636E7D">
        <w:rPr>
          <w:rFonts w:ascii="Arial" w:hAnsi="Arial" w:cs="Arial"/>
          <w:bCs/>
        </w:rPr>
        <w:t>TSG-SA2 Meeting #154</w:t>
      </w:r>
      <w:r w:rsidRPr="00636E7D">
        <w:rPr>
          <w:rFonts w:ascii="Arial" w:hAnsi="Arial" w:cs="Arial"/>
          <w:bCs/>
        </w:rPr>
        <w:tab/>
      </w:r>
      <w:r w:rsidR="00892980" w:rsidRPr="00636E7D">
        <w:rPr>
          <w:rFonts w:ascii="Arial" w:hAnsi="Arial" w:cs="Arial"/>
          <w:bCs/>
        </w:rPr>
        <w:tab/>
      </w:r>
      <w:r w:rsidRPr="00636E7D">
        <w:rPr>
          <w:rFonts w:ascii="Arial" w:hAnsi="Arial" w:cs="Arial"/>
          <w:bCs/>
        </w:rPr>
        <w:t>Nov 14 – 18</w:t>
      </w:r>
      <w:r w:rsidR="003A0F66" w:rsidRPr="00636E7D">
        <w:rPr>
          <w:rFonts w:ascii="Arial" w:hAnsi="Arial" w:cs="Arial"/>
          <w:bCs/>
        </w:rPr>
        <w:t>, 2022</w:t>
      </w:r>
      <w:r w:rsidRPr="00636E7D">
        <w:rPr>
          <w:rFonts w:ascii="Arial" w:hAnsi="Arial" w:cs="Arial"/>
          <w:bCs/>
        </w:rPr>
        <w:tab/>
      </w:r>
      <w:r w:rsidRPr="00636E7D">
        <w:rPr>
          <w:rFonts w:ascii="Arial" w:hAnsi="Arial" w:cs="Arial"/>
          <w:bCs/>
        </w:rPr>
        <w:tab/>
      </w:r>
      <w:r w:rsidRPr="00636E7D">
        <w:rPr>
          <w:rFonts w:ascii="Arial" w:hAnsi="Arial" w:cs="Arial"/>
          <w:bCs/>
        </w:rPr>
        <w:tab/>
      </w:r>
      <w:r w:rsidRPr="00636E7D">
        <w:rPr>
          <w:rFonts w:ascii="Arial" w:hAnsi="Arial" w:cs="Arial"/>
          <w:bCs/>
        </w:rPr>
        <w:tab/>
      </w:r>
      <w:r w:rsidR="001B1731" w:rsidRPr="00636E7D">
        <w:rPr>
          <w:rFonts w:ascii="Arial" w:hAnsi="Arial" w:cs="Arial"/>
          <w:bCs/>
        </w:rPr>
        <w:t>Toulouse</w:t>
      </w:r>
    </w:p>
    <w:p w:rsidR="00892980" w:rsidRDefault="00892980" w:rsidP="00892980">
      <w:pPr>
        <w:tabs>
          <w:tab w:val="left" w:pos="3969"/>
          <w:tab w:val="left" w:pos="5103"/>
        </w:tabs>
        <w:spacing w:after="120"/>
        <w:ind w:left="2268" w:hanging="2268"/>
        <w:rPr>
          <w:rFonts w:ascii="Arial" w:hAnsi="Arial" w:cs="Arial"/>
          <w:bCs/>
        </w:rPr>
      </w:pPr>
      <w:r w:rsidRPr="00636E7D">
        <w:rPr>
          <w:rFonts w:ascii="Arial" w:hAnsi="Arial" w:cs="Arial"/>
          <w:bCs/>
        </w:rPr>
        <w:t xml:space="preserve">TSG-SA2 Meeting Adhoc   </w:t>
      </w:r>
      <w:r w:rsidRPr="00636E7D">
        <w:rPr>
          <w:rFonts w:ascii="Arial" w:hAnsi="Arial" w:cs="Arial"/>
          <w:bCs/>
        </w:rPr>
        <w:tab/>
        <w:t>Jan 16 – 20, 2023</w:t>
      </w:r>
      <w:r w:rsidRPr="00636E7D">
        <w:rPr>
          <w:rFonts w:ascii="Arial" w:hAnsi="Arial" w:cs="Arial"/>
          <w:bCs/>
        </w:rPr>
        <w:tab/>
      </w:r>
      <w:r w:rsidRPr="00636E7D">
        <w:rPr>
          <w:rFonts w:ascii="Arial" w:hAnsi="Arial" w:cs="Arial"/>
          <w:bCs/>
        </w:rPr>
        <w:tab/>
      </w:r>
      <w:r w:rsidRPr="00636E7D">
        <w:rPr>
          <w:rFonts w:ascii="Arial" w:hAnsi="Arial" w:cs="Arial"/>
          <w:bCs/>
        </w:rPr>
        <w:tab/>
      </w:r>
      <w:r w:rsidRPr="00636E7D">
        <w:rPr>
          <w:rFonts w:ascii="Arial" w:hAnsi="Arial" w:cs="Arial"/>
          <w:bCs/>
        </w:rPr>
        <w:tab/>
        <w:t>Elbonia</w:t>
      </w: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222" w:rsidRDefault="00166222">
      <w:r>
        <w:separator/>
      </w:r>
    </w:p>
  </w:endnote>
  <w:endnote w:type="continuationSeparator" w:id="0">
    <w:p w:rsidR="00166222" w:rsidRDefault="0016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222" w:rsidRDefault="00166222">
      <w:r>
        <w:separator/>
      </w:r>
    </w:p>
  </w:footnote>
  <w:footnote w:type="continuationSeparator" w:id="0">
    <w:p w:rsidR="00166222" w:rsidRDefault="00166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51868"/>
    <w:rsid w:val="000534DD"/>
    <w:rsid w:val="00076BB0"/>
    <w:rsid w:val="000E7FEC"/>
    <w:rsid w:val="000F08AB"/>
    <w:rsid w:val="000F4E43"/>
    <w:rsid w:val="00101DC4"/>
    <w:rsid w:val="00130D6F"/>
    <w:rsid w:val="00144B78"/>
    <w:rsid w:val="00166222"/>
    <w:rsid w:val="00175A43"/>
    <w:rsid w:val="0019277B"/>
    <w:rsid w:val="001A31C6"/>
    <w:rsid w:val="001B1731"/>
    <w:rsid w:val="001B7D46"/>
    <w:rsid w:val="001C1B1A"/>
    <w:rsid w:val="001C25DA"/>
    <w:rsid w:val="001D71CA"/>
    <w:rsid w:val="0022103D"/>
    <w:rsid w:val="00223ED5"/>
    <w:rsid w:val="00243599"/>
    <w:rsid w:val="00264A7F"/>
    <w:rsid w:val="003007F7"/>
    <w:rsid w:val="00305AD7"/>
    <w:rsid w:val="00324937"/>
    <w:rsid w:val="00344778"/>
    <w:rsid w:val="003801B5"/>
    <w:rsid w:val="003856A3"/>
    <w:rsid w:val="00387EBE"/>
    <w:rsid w:val="003A0F66"/>
    <w:rsid w:val="003C6ED3"/>
    <w:rsid w:val="003D4891"/>
    <w:rsid w:val="00416573"/>
    <w:rsid w:val="004330B0"/>
    <w:rsid w:val="0045420C"/>
    <w:rsid w:val="00463675"/>
    <w:rsid w:val="004727C2"/>
    <w:rsid w:val="00477B8F"/>
    <w:rsid w:val="00485E0B"/>
    <w:rsid w:val="0049341F"/>
    <w:rsid w:val="004A31B6"/>
    <w:rsid w:val="004C3035"/>
    <w:rsid w:val="004C7436"/>
    <w:rsid w:val="004E15BE"/>
    <w:rsid w:val="004E592D"/>
    <w:rsid w:val="004E7F6A"/>
    <w:rsid w:val="004F4A64"/>
    <w:rsid w:val="00574CB5"/>
    <w:rsid w:val="00584B08"/>
    <w:rsid w:val="00586194"/>
    <w:rsid w:val="005918EF"/>
    <w:rsid w:val="00595688"/>
    <w:rsid w:val="005A00EA"/>
    <w:rsid w:val="005C38C8"/>
    <w:rsid w:val="00600780"/>
    <w:rsid w:val="00611C47"/>
    <w:rsid w:val="00636E7D"/>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159B0"/>
    <w:rsid w:val="00923E7C"/>
    <w:rsid w:val="00961FC4"/>
    <w:rsid w:val="00996DAA"/>
    <w:rsid w:val="009B265F"/>
    <w:rsid w:val="009B349E"/>
    <w:rsid w:val="009D4F3B"/>
    <w:rsid w:val="009E5C6F"/>
    <w:rsid w:val="009F76A3"/>
    <w:rsid w:val="00A07FCE"/>
    <w:rsid w:val="00A40CCC"/>
    <w:rsid w:val="00A441B5"/>
    <w:rsid w:val="00A80196"/>
    <w:rsid w:val="00A97246"/>
    <w:rsid w:val="00AA3F43"/>
    <w:rsid w:val="00AC6962"/>
    <w:rsid w:val="00AE1BD2"/>
    <w:rsid w:val="00AF5D18"/>
    <w:rsid w:val="00B10016"/>
    <w:rsid w:val="00B31FE9"/>
    <w:rsid w:val="00B66A5B"/>
    <w:rsid w:val="00B76927"/>
    <w:rsid w:val="00B81AA1"/>
    <w:rsid w:val="00BB77FB"/>
    <w:rsid w:val="00BD727C"/>
    <w:rsid w:val="00C25B1D"/>
    <w:rsid w:val="00C33343"/>
    <w:rsid w:val="00C4081E"/>
    <w:rsid w:val="00C47105"/>
    <w:rsid w:val="00C55D6B"/>
    <w:rsid w:val="00C831C8"/>
    <w:rsid w:val="00C9202D"/>
    <w:rsid w:val="00CA6FCD"/>
    <w:rsid w:val="00CE15C4"/>
    <w:rsid w:val="00D03F4E"/>
    <w:rsid w:val="00D1595C"/>
    <w:rsid w:val="00D43F53"/>
    <w:rsid w:val="00D5113A"/>
    <w:rsid w:val="00D60729"/>
    <w:rsid w:val="00D812DC"/>
    <w:rsid w:val="00D92AD1"/>
    <w:rsid w:val="00DA61BB"/>
    <w:rsid w:val="00DA75CA"/>
    <w:rsid w:val="00DD788E"/>
    <w:rsid w:val="00DE24B5"/>
    <w:rsid w:val="00DF184D"/>
    <w:rsid w:val="00E4038D"/>
    <w:rsid w:val="00E74294"/>
    <w:rsid w:val="00E87510"/>
    <w:rsid w:val="00EC13E9"/>
    <w:rsid w:val="00EE3074"/>
    <w:rsid w:val="00F248C0"/>
    <w:rsid w:val="00F25264"/>
    <w:rsid w:val="00F37397"/>
    <w:rsid w:val="00F508E2"/>
    <w:rsid w:val="00F62570"/>
    <w:rsid w:val="00F71E4B"/>
    <w:rsid w:val="00FB0D38"/>
    <w:rsid w:val="00FF4698"/>
    <w:rsid w:val="00FF7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IvDbodytextChar">
    <w:name w:val="IvD bodytext Char"/>
    <w:link w:val="IvDbodytext"/>
    <w:locked/>
    <w:rsid w:val="009159B0"/>
    <w:rPr>
      <w:rFonts w:ascii="Arial" w:hAnsi="Arial" w:cs="Arial"/>
      <w:spacing w:val="2"/>
      <w:lang w:eastAsia="en-US"/>
    </w:rPr>
  </w:style>
  <w:style w:type="paragraph" w:customStyle="1" w:styleId="IvDbodytext">
    <w:name w:val="IvD bodytext"/>
    <w:basedOn w:val="a9"/>
    <w:link w:val="IvDbodytextChar"/>
    <w:qFormat/>
    <w:rsid w:val="009159B0"/>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135022">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Reply on UE Policy Control with PCF re-selection during AMF re</vt:lpstr>
      <vt:lpstr>Response to:	LS (S2-2208132/C3-224697) on UE Policy Control with PCF re-selectio</vt:lpstr>
      <vt:lpstr>Release:	Release 17</vt:lpstr>
      <vt:lpstr>Work Item:	5GS_Ph1-CT</vt:lpstr>
      <vt:lpstr>Attachments:	 None</vt:lpstr>
    </vt:vector>
  </TitlesOfParts>
  <Company>ETSI Sophia Antipolis</Company>
  <LinksUpToDate>false</LinksUpToDate>
  <CharactersWithSpaces>2595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2022-09-30T11:15:00Z</dcterms:created>
  <dcterms:modified xsi:type="dcterms:W3CDTF">2022-09-30T11:15:00Z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(3)lkEkqN3EHy1m8YU97WC/3npXNU5Aeoz8ZH/3Ult0tRE8bTYeOrhvU7iIXbT6A0K/8GKWm5cT
2+OzPnshZoi/XxdsTLMrIMLHFSMTYuva++K1+TZMX9i6rVVC0iIqWqiI587G7Sn1L0uu0qfR
42zddTTll4oTUzwVu6Ta8NRIBGoRTh0g718ObSY1YTvMRrAOFAYVSlt32EnenBmdzAmCjA4q
k9+7oVgDdKZiMDP7Qy</vt:lpwstr>
  </property>
  <property fmtid="{D5CDD505-2E9C-101B-9397-08002B2CF9AE}" pid="3" name="_2015_ms_pID_7253431">
    <vt:lpwstr>HPdegedwzYlg18IRMhBXkCLwtQsOZ9+0j8hjXSTDrhZ3k/s0m+hMYq
67DSCKYvGT5beHtkhdLHttXHK7jvwzbIO3IS+zbzzNGxSYH7FYxYOr3tV9xs3aPJRlOumc/u
ZcVsMwvbm2DWt1oX0I+sAM9CQXXMXTN56KnOWi/f0C9Np6hKy3sw9DiVrVfx8QfAW8uoCyzt
DAq8EHgGnREWLuYsFxcbgP5TQX5iLLPS10fT</vt:lpwstr>
  </property>
  <property fmtid="{D5CDD505-2E9C-101B-9397-08002B2CF9AE}" pid="4" name="_2015_ms_pID_7253432">
    <vt:lpwstr>b3r1JX48k55my75Ei0r715g=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